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407C19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52DBE">
        <w:rPr>
          <w:rFonts w:ascii="Calibri" w:hAnsi="Calibri"/>
        </w:rPr>
        <w:t>ARM</w:t>
      </w:r>
      <w:r w:rsidR="00B137D8">
        <w:rPr>
          <w:rFonts w:ascii="Calibri" w:hAnsi="Calibri"/>
        </w:rPr>
        <w:t>20</w:t>
      </w:r>
      <w:r w:rsidRPr="007A395D">
        <w:rPr>
          <w:rFonts w:ascii="Calibri" w:hAnsi="Calibri"/>
        </w:rPr>
        <w:t>-</w:t>
      </w:r>
      <w:r w:rsidR="001C4E01">
        <w:rPr>
          <w:rFonts w:ascii="Calibri" w:hAnsi="Calibri"/>
        </w:rPr>
        <w:t>6.2.9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9811BAE" w:rsidR="0080294B" w:rsidRPr="001C4E01" w:rsidRDefault="00452DBE" w:rsidP="00037DF4">
      <w:pPr>
        <w:pStyle w:val="BodyText"/>
        <w:tabs>
          <w:tab w:val="left" w:pos="1843"/>
        </w:tabs>
        <w:rPr>
          <w:rFonts w:ascii="Calibri" w:hAnsi="Calibri" w:cs="Arial"/>
          <w:b/>
          <w:sz w:val="24"/>
          <w:szCs w:val="24"/>
          <w:lang w:val="sv-SE"/>
        </w:rPr>
      </w:pPr>
      <w:r w:rsidRPr="001C4E01">
        <w:rPr>
          <w:rFonts w:ascii="Calibri" w:hAnsi="Calibri" w:cs="Arial"/>
          <w:b/>
          <w:sz w:val="24"/>
          <w:szCs w:val="24"/>
          <w:lang w:val="sv-SE"/>
        </w:rPr>
        <w:t xml:space="preserve">X </w:t>
      </w:r>
      <w:r w:rsidR="0080294B" w:rsidRPr="001C4E01">
        <w:rPr>
          <w:rFonts w:ascii="Calibri" w:hAnsi="Calibri" w:cs="Arial"/>
          <w:sz w:val="24"/>
          <w:szCs w:val="24"/>
          <w:lang w:val="sv-SE"/>
        </w:rPr>
        <w:t xml:space="preserve"> </w:t>
      </w:r>
      <w:r w:rsidR="0080294B" w:rsidRPr="001C4E01">
        <w:rPr>
          <w:rFonts w:ascii="Calibri" w:hAnsi="Calibri" w:cs="Arial"/>
          <w:lang w:val="sv-SE"/>
        </w:rPr>
        <w:t>ARM</w:t>
      </w:r>
      <w:r w:rsidR="00037DF4" w:rsidRPr="001C4E01">
        <w:rPr>
          <w:rFonts w:ascii="Calibri" w:hAnsi="Calibri" w:cs="Arial"/>
          <w:lang w:val="sv-SE"/>
        </w:rPr>
        <w:tab/>
      </w:r>
      <w:r w:rsidR="00281626" w:rsidRPr="001C4E01">
        <w:rPr>
          <w:rFonts w:ascii="Calibri" w:hAnsi="Calibri" w:cs="Arial"/>
          <w:b/>
          <w:sz w:val="24"/>
          <w:szCs w:val="24"/>
          <w:lang w:val="sv-SE"/>
        </w:rPr>
        <w:t>X</w:t>
      </w:r>
      <w:r w:rsidR="0080294B" w:rsidRPr="001C4E01">
        <w:rPr>
          <w:rFonts w:ascii="Calibri" w:hAnsi="Calibri" w:cs="Arial"/>
          <w:sz w:val="24"/>
          <w:szCs w:val="24"/>
          <w:lang w:val="sv-SE"/>
        </w:rPr>
        <w:t xml:space="preserve">  </w:t>
      </w:r>
      <w:r w:rsidR="0080294B" w:rsidRPr="001C4E01">
        <w:rPr>
          <w:rFonts w:ascii="Calibri" w:hAnsi="Calibri" w:cs="Arial"/>
          <w:lang w:val="sv-SE"/>
        </w:rPr>
        <w:t>ENG</w:t>
      </w:r>
      <w:r w:rsidR="0080294B" w:rsidRPr="001C4E01">
        <w:rPr>
          <w:rFonts w:ascii="Calibri" w:hAnsi="Calibri" w:cs="Arial"/>
          <w:lang w:val="sv-SE"/>
        </w:rPr>
        <w:tab/>
      </w:r>
      <w:r w:rsidR="0080294B" w:rsidRPr="001C4E01">
        <w:rPr>
          <w:rFonts w:ascii="Calibri" w:hAnsi="Calibri" w:cs="Arial"/>
          <w:lang w:val="sv-SE"/>
        </w:rPr>
        <w:tab/>
      </w:r>
      <w:r w:rsidR="0080294B" w:rsidRPr="001C4E01">
        <w:rPr>
          <w:rFonts w:ascii="Calibri" w:hAnsi="Calibri" w:cs="Arial"/>
          <w:b/>
          <w:sz w:val="24"/>
          <w:szCs w:val="24"/>
          <w:lang w:val="sv-SE"/>
        </w:rPr>
        <w:t>□</w:t>
      </w:r>
      <w:r w:rsidR="0080294B" w:rsidRPr="001C4E01">
        <w:rPr>
          <w:rFonts w:ascii="Calibri" w:hAnsi="Calibri" w:cs="Arial"/>
          <w:sz w:val="24"/>
          <w:szCs w:val="24"/>
          <w:lang w:val="sv-SE"/>
        </w:rPr>
        <w:t xml:space="preserve">  </w:t>
      </w:r>
      <w:r w:rsidR="0080294B" w:rsidRPr="001C4E01">
        <w:rPr>
          <w:rFonts w:ascii="Calibri" w:hAnsi="Calibri" w:cs="Arial"/>
          <w:lang w:val="sv-SE"/>
        </w:rPr>
        <w:t>PAP</w:t>
      </w:r>
      <w:r w:rsidR="0080294B" w:rsidRPr="001C4E01">
        <w:rPr>
          <w:rFonts w:ascii="Calibri" w:hAnsi="Calibri" w:cs="Arial"/>
          <w:sz w:val="24"/>
          <w:szCs w:val="24"/>
          <w:lang w:val="sv-SE"/>
        </w:rPr>
        <w:tab/>
      </w:r>
      <w:r w:rsidR="0080294B" w:rsidRPr="001C4E01">
        <w:rPr>
          <w:rFonts w:ascii="Calibri" w:hAnsi="Calibri" w:cs="Arial"/>
          <w:sz w:val="24"/>
          <w:szCs w:val="24"/>
          <w:lang w:val="sv-SE"/>
        </w:rPr>
        <w:tab/>
      </w:r>
      <w:r w:rsidR="00037DF4" w:rsidRPr="001C4E01">
        <w:rPr>
          <w:rFonts w:ascii="Calibri" w:hAnsi="Calibri" w:cs="Arial"/>
          <w:sz w:val="24"/>
          <w:szCs w:val="24"/>
          <w:lang w:val="sv-SE"/>
        </w:rPr>
        <w:tab/>
      </w:r>
      <w:r w:rsidR="00037DF4" w:rsidRPr="001C4E01">
        <w:rPr>
          <w:rFonts w:ascii="Calibri" w:hAnsi="Calibri" w:cs="Arial"/>
          <w:sz w:val="24"/>
          <w:szCs w:val="24"/>
          <w:lang w:val="sv-SE"/>
        </w:rPr>
        <w:tab/>
      </w:r>
      <w:r w:rsidR="00037DF4" w:rsidRPr="001C4E01">
        <w:rPr>
          <w:rFonts w:ascii="Calibri" w:hAnsi="Calibri" w:cs="Arial"/>
          <w:sz w:val="24"/>
          <w:szCs w:val="24"/>
          <w:lang w:val="sv-SE"/>
        </w:rPr>
        <w:tab/>
      </w:r>
      <w:r w:rsidR="001C4E01" w:rsidRPr="001C4E01">
        <w:rPr>
          <w:rFonts w:ascii="Calibri" w:hAnsi="Calibri" w:cs="Arial"/>
          <w:b/>
          <w:sz w:val="24"/>
          <w:szCs w:val="24"/>
          <w:lang w:val="sv-SE"/>
        </w:rPr>
        <w:t>X</w:t>
      </w:r>
      <w:r w:rsidR="0080294B" w:rsidRPr="001C4E01">
        <w:rPr>
          <w:rFonts w:ascii="Calibri" w:hAnsi="Calibri" w:cs="Arial"/>
          <w:sz w:val="24"/>
          <w:szCs w:val="24"/>
          <w:lang w:val="sv-SE"/>
        </w:rPr>
        <w:t xml:space="preserve">  Input</w:t>
      </w:r>
    </w:p>
    <w:p w14:paraId="0BC79547" w14:textId="25C1B364" w:rsidR="0080294B" w:rsidRPr="001C4E01" w:rsidRDefault="009709DA" w:rsidP="00037DF4">
      <w:pPr>
        <w:pStyle w:val="BodyText"/>
        <w:tabs>
          <w:tab w:val="left" w:pos="1843"/>
        </w:tabs>
        <w:rPr>
          <w:rFonts w:ascii="Calibri" w:hAnsi="Calibri"/>
          <w:lang w:val="sv-SE"/>
        </w:rPr>
      </w:pPr>
      <w:r w:rsidRPr="001C4E01">
        <w:rPr>
          <w:rFonts w:ascii="Calibri" w:hAnsi="Calibri" w:cs="Arial"/>
          <w:b/>
          <w:sz w:val="24"/>
          <w:szCs w:val="24"/>
          <w:lang w:val="sv-SE"/>
        </w:rPr>
        <w:t>□</w:t>
      </w:r>
      <w:r w:rsidR="0080294B" w:rsidRPr="001C4E01">
        <w:rPr>
          <w:rFonts w:ascii="Calibri" w:hAnsi="Calibri" w:cs="Arial"/>
          <w:sz w:val="24"/>
          <w:szCs w:val="24"/>
          <w:lang w:val="sv-SE"/>
        </w:rPr>
        <w:t xml:space="preserve">  </w:t>
      </w:r>
      <w:r w:rsidR="0080294B" w:rsidRPr="001C4E01">
        <w:rPr>
          <w:rFonts w:ascii="Calibri" w:hAnsi="Calibri" w:cs="Arial"/>
          <w:lang w:val="sv-SE"/>
        </w:rPr>
        <w:t>ENAV</w:t>
      </w:r>
      <w:r w:rsidR="0080294B" w:rsidRPr="001C4E01">
        <w:rPr>
          <w:rFonts w:ascii="Calibri" w:hAnsi="Calibri" w:cs="Arial"/>
          <w:b/>
          <w:sz w:val="24"/>
          <w:szCs w:val="24"/>
          <w:lang w:val="sv-SE"/>
        </w:rPr>
        <w:tab/>
      </w:r>
      <w:r w:rsidR="00452DBE" w:rsidRPr="001C4E01">
        <w:rPr>
          <w:rFonts w:ascii="Calibri" w:hAnsi="Calibri" w:cs="Arial"/>
          <w:b/>
          <w:sz w:val="24"/>
          <w:szCs w:val="24"/>
          <w:lang w:val="sv-SE"/>
        </w:rPr>
        <w:t>□</w:t>
      </w:r>
      <w:r w:rsidR="0080294B" w:rsidRPr="001C4E01">
        <w:rPr>
          <w:rFonts w:ascii="Calibri" w:hAnsi="Calibri" w:cs="Arial"/>
          <w:sz w:val="24"/>
          <w:szCs w:val="24"/>
          <w:lang w:val="sv-SE"/>
        </w:rPr>
        <w:t xml:space="preserve">  </w:t>
      </w:r>
      <w:r w:rsidR="003D2DC1" w:rsidRPr="001C4E01">
        <w:rPr>
          <w:rFonts w:ascii="Calibri" w:hAnsi="Calibri" w:cs="Arial"/>
          <w:lang w:val="sv-SE"/>
        </w:rPr>
        <w:t>VTS</w:t>
      </w:r>
      <w:r w:rsidR="0080294B" w:rsidRPr="001C4E01">
        <w:rPr>
          <w:rFonts w:ascii="Calibri" w:hAnsi="Calibri" w:cs="Arial"/>
          <w:sz w:val="24"/>
          <w:szCs w:val="24"/>
          <w:lang w:val="sv-SE"/>
        </w:rPr>
        <w:tab/>
      </w:r>
      <w:r w:rsidR="0080294B" w:rsidRPr="001C4E01">
        <w:rPr>
          <w:rFonts w:ascii="Calibri" w:hAnsi="Calibri" w:cs="Arial"/>
          <w:sz w:val="24"/>
          <w:szCs w:val="24"/>
          <w:lang w:val="sv-SE"/>
        </w:rPr>
        <w:tab/>
      </w:r>
      <w:r w:rsidR="0080294B" w:rsidRPr="001C4E01">
        <w:rPr>
          <w:rFonts w:ascii="Calibri" w:hAnsi="Calibri" w:cs="Arial"/>
          <w:sz w:val="24"/>
          <w:szCs w:val="24"/>
          <w:lang w:val="sv-SE"/>
        </w:rPr>
        <w:tab/>
      </w:r>
      <w:r w:rsidR="0080294B" w:rsidRPr="001C4E01">
        <w:rPr>
          <w:rFonts w:ascii="Calibri" w:hAnsi="Calibri" w:cs="Arial"/>
          <w:sz w:val="24"/>
          <w:szCs w:val="24"/>
          <w:lang w:val="sv-SE"/>
        </w:rPr>
        <w:tab/>
      </w:r>
      <w:r w:rsidR="0080294B" w:rsidRPr="001C4E01">
        <w:rPr>
          <w:rFonts w:ascii="Calibri" w:hAnsi="Calibri" w:cs="Arial"/>
          <w:sz w:val="24"/>
          <w:szCs w:val="24"/>
          <w:lang w:val="sv-SE"/>
        </w:rPr>
        <w:tab/>
      </w:r>
      <w:r w:rsidR="00037DF4" w:rsidRPr="001C4E01">
        <w:rPr>
          <w:rFonts w:ascii="Calibri" w:hAnsi="Calibri" w:cs="Arial"/>
          <w:sz w:val="24"/>
          <w:szCs w:val="24"/>
          <w:lang w:val="sv-SE"/>
        </w:rPr>
        <w:tab/>
      </w:r>
      <w:r w:rsidR="00037DF4" w:rsidRPr="001C4E01">
        <w:rPr>
          <w:rFonts w:ascii="Calibri" w:hAnsi="Calibri" w:cs="Arial"/>
          <w:sz w:val="24"/>
          <w:szCs w:val="24"/>
          <w:lang w:val="sv-SE"/>
        </w:rPr>
        <w:tab/>
      </w:r>
      <w:r w:rsidR="00200241" w:rsidRPr="001C4E01">
        <w:rPr>
          <w:rFonts w:ascii="Calibri" w:hAnsi="Calibri" w:cs="Arial"/>
          <w:b/>
          <w:sz w:val="24"/>
          <w:szCs w:val="24"/>
          <w:lang w:val="sv-SE"/>
        </w:rPr>
        <w:t>□</w:t>
      </w:r>
      <w:r w:rsidR="0080294B" w:rsidRPr="001C4E01">
        <w:rPr>
          <w:rFonts w:ascii="Calibri" w:hAnsi="Calibri" w:cs="Arial"/>
          <w:sz w:val="24"/>
          <w:szCs w:val="24"/>
          <w:lang w:val="sv-SE"/>
        </w:rPr>
        <w:t xml:space="preserve">  Information</w:t>
      </w:r>
    </w:p>
    <w:p w14:paraId="3E1C02C4" w14:textId="77777777" w:rsidR="0080294B" w:rsidRPr="001C4E01" w:rsidRDefault="0080294B" w:rsidP="00FE5674">
      <w:pPr>
        <w:pStyle w:val="BodyText"/>
        <w:tabs>
          <w:tab w:val="left" w:pos="2835"/>
        </w:tabs>
        <w:rPr>
          <w:rFonts w:ascii="Calibri" w:hAnsi="Calibri"/>
          <w:lang w:val="sv-SE"/>
        </w:rPr>
      </w:pPr>
    </w:p>
    <w:p w14:paraId="4DD25FD9" w14:textId="1DD2FA64"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C4E01">
        <w:rPr>
          <w:rFonts w:ascii="Calibri" w:hAnsi="Calibri"/>
        </w:rPr>
        <w:t>6.2</w:t>
      </w:r>
    </w:p>
    <w:p w14:paraId="01FC5420" w14:textId="76A0485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E02D5">
        <w:rPr>
          <w:rFonts w:ascii="Calibri" w:hAnsi="Calibri"/>
        </w:rPr>
        <w:t>WWA</w:t>
      </w:r>
    </w:p>
    <w:p w14:paraId="60BCC120" w14:textId="77777777" w:rsidR="0080294B" w:rsidRPr="007A395D" w:rsidRDefault="0080294B" w:rsidP="00FE5674">
      <w:pPr>
        <w:pStyle w:val="BodyText"/>
        <w:tabs>
          <w:tab w:val="left" w:pos="2835"/>
        </w:tabs>
        <w:rPr>
          <w:rFonts w:ascii="Calibri" w:hAnsi="Calibri"/>
        </w:rPr>
      </w:pPr>
    </w:p>
    <w:p w14:paraId="4834080C" w14:textId="7E03CF46" w:rsidR="00A446C9" w:rsidRPr="00605E43" w:rsidRDefault="00DC1389" w:rsidP="00A446C9">
      <w:pPr>
        <w:pStyle w:val="Title"/>
        <w:rPr>
          <w:rFonts w:ascii="Calibri" w:hAnsi="Calibri"/>
          <w:color w:val="0070C0"/>
        </w:rPr>
      </w:pPr>
      <w:r>
        <w:rPr>
          <w:rFonts w:ascii="Calibri" w:hAnsi="Calibri"/>
          <w:color w:val="0070C0"/>
        </w:rPr>
        <w:t xml:space="preserve">Proposal for revision of </w:t>
      </w:r>
      <w:r w:rsidR="00557962">
        <w:rPr>
          <w:rFonts w:ascii="Calibri" w:hAnsi="Calibri"/>
          <w:color w:val="0070C0"/>
        </w:rPr>
        <w:t>R0113 and G1172 on the marking of bridges and other structures over navigable waters</w:t>
      </w:r>
      <w:r w:rsidR="003A2B45">
        <w:rPr>
          <w:rFonts w:ascii="Calibri" w:hAnsi="Calibri"/>
          <w:color w:val="0070C0"/>
        </w:rPr>
        <w:t xml:space="preserve">, </w:t>
      </w:r>
      <w:r w:rsidR="003A2B45" w:rsidRPr="0078053C">
        <w:rPr>
          <w:rFonts w:ascii="Calibri" w:hAnsi="Calibri"/>
          <w:color w:val="0070C0"/>
        </w:rPr>
        <w:t>and R</w:t>
      </w:r>
      <w:r w:rsidR="007550AE" w:rsidRPr="0078053C">
        <w:rPr>
          <w:rFonts w:ascii="Calibri" w:hAnsi="Calibri"/>
          <w:color w:val="0070C0"/>
        </w:rPr>
        <w:t xml:space="preserve">0110 on </w:t>
      </w:r>
      <w:r w:rsidR="00657F4A" w:rsidRPr="0078053C">
        <w:rPr>
          <w:rFonts w:ascii="Calibri" w:hAnsi="Calibri"/>
          <w:color w:val="0070C0"/>
        </w:rPr>
        <w:t>rhythmic characters of lights on Aids to Navigation</w:t>
      </w:r>
    </w:p>
    <w:p w14:paraId="0F258596" w14:textId="50FB6E37" w:rsidR="00A446C9" w:rsidRPr="00605E43" w:rsidRDefault="00A446C9" w:rsidP="00605E43">
      <w:pPr>
        <w:pStyle w:val="Heading1"/>
      </w:pPr>
      <w:r w:rsidRPr="00605E43">
        <w:t>Summary</w:t>
      </w:r>
    </w:p>
    <w:p w14:paraId="5AFC7043" w14:textId="7333ADEF" w:rsidR="004B1388" w:rsidRDefault="00DD727C" w:rsidP="00B56BDF">
      <w:pPr>
        <w:pStyle w:val="BodyText"/>
        <w:rPr>
          <w:rFonts w:ascii="Calibri" w:hAnsi="Calibri"/>
          <w:lang w:eastAsia="ko-KR"/>
        </w:rPr>
      </w:pPr>
      <w:r>
        <w:rPr>
          <w:rFonts w:ascii="Calibri" w:hAnsi="Calibri"/>
        </w:rPr>
        <w:t>The IALA M</w:t>
      </w:r>
      <w:r w:rsidR="009D5594">
        <w:rPr>
          <w:rFonts w:ascii="Calibri" w:eastAsia="Malgun Gothic" w:hAnsi="Calibri" w:hint="eastAsia"/>
          <w:lang w:eastAsia="ko-KR"/>
        </w:rPr>
        <w:t xml:space="preserve">aritime </w:t>
      </w:r>
      <w:r>
        <w:rPr>
          <w:rFonts w:ascii="Calibri" w:hAnsi="Calibri"/>
        </w:rPr>
        <w:t>B</w:t>
      </w:r>
      <w:r w:rsidR="009D5594">
        <w:rPr>
          <w:rFonts w:ascii="Calibri" w:hAnsi="Calibri" w:hint="eastAsia"/>
          <w:lang w:eastAsia="ko-KR"/>
        </w:rPr>
        <w:t xml:space="preserve">uoyage </w:t>
      </w:r>
      <w:r>
        <w:rPr>
          <w:rFonts w:ascii="Calibri" w:hAnsi="Calibri"/>
        </w:rPr>
        <w:t>S</w:t>
      </w:r>
      <w:r w:rsidR="009D5594">
        <w:rPr>
          <w:rFonts w:ascii="Calibri" w:hAnsi="Calibri" w:hint="eastAsia"/>
          <w:lang w:eastAsia="ko-KR"/>
        </w:rPr>
        <w:t>ystem (MBS)</w:t>
      </w:r>
      <w:r>
        <w:rPr>
          <w:rFonts w:ascii="Calibri" w:hAnsi="Calibri"/>
        </w:rPr>
        <w:t xml:space="preserve"> is now applied and well known all over the world</w:t>
      </w:r>
      <w:r w:rsidR="008F64EF">
        <w:rPr>
          <w:rFonts w:ascii="Calibri" w:hAnsi="Calibri" w:hint="eastAsia"/>
          <w:lang w:eastAsia="ko-KR"/>
        </w:rPr>
        <w:t xml:space="preserve"> for maritime navigation</w:t>
      </w:r>
      <w:r>
        <w:rPr>
          <w:rFonts w:ascii="Calibri" w:hAnsi="Calibri"/>
        </w:rPr>
        <w:t xml:space="preserve">. </w:t>
      </w:r>
      <w:r w:rsidR="00780913">
        <w:rPr>
          <w:rFonts w:ascii="Calibri" w:hAnsi="Calibri"/>
        </w:rPr>
        <w:t xml:space="preserve">In addition, many coastal states use </w:t>
      </w:r>
      <w:bookmarkStart w:id="0" w:name="_Hlk191373677"/>
      <w:r w:rsidR="009D5594">
        <w:rPr>
          <w:rFonts w:ascii="Calibri" w:hAnsi="Calibri" w:hint="eastAsia"/>
          <w:lang w:eastAsia="ko-KR"/>
        </w:rPr>
        <w:t xml:space="preserve">the </w:t>
      </w:r>
      <w:r w:rsidR="004B1388">
        <w:rPr>
          <w:rFonts w:ascii="Calibri" w:hAnsi="Calibri" w:hint="eastAsia"/>
          <w:lang w:eastAsia="ko-KR"/>
        </w:rPr>
        <w:t xml:space="preserve">United Nations Economic </w:t>
      </w:r>
      <w:r w:rsidR="004B1388">
        <w:rPr>
          <w:rFonts w:ascii="Calibri" w:hAnsi="Calibri"/>
          <w:lang w:eastAsia="ko-KR"/>
        </w:rPr>
        <w:t>Commission</w:t>
      </w:r>
      <w:r w:rsidR="004B1388">
        <w:rPr>
          <w:rFonts w:ascii="Calibri" w:hAnsi="Calibri" w:hint="eastAsia"/>
          <w:lang w:eastAsia="ko-KR"/>
        </w:rPr>
        <w:t xml:space="preserve"> for Europe (</w:t>
      </w:r>
      <w:r w:rsidR="009D5594">
        <w:rPr>
          <w:rFonts w:ascii="Calibri" w:hAnsi="Calibri" w:hint="eastAsia"/>
          <w:lang w:eastAsia="ko-KR"/>
        </w:rPr>
        <w:t>UN</w:t>
      </w:r>
      <w:r w:rsidR="004B1388">
        <w:rPr>
          <w:rFonts w:ascii="Calibri" w:hAnsi="Calibri" w:hint="eastAsia"/>
          <w:lang w:eastAsia="ko-KR"/>
        </w:rPr>
        <w:t>E</w:t>
      </w:r>
      <w:r w:rsidR="00641A68">
        <w:rPr>
          <w:rFonts w:ascii="Calibri" w:hAnsi="Calibri"/>
          <w:lang w:val="en-US" w:eastAsia="ko-KR"/>
        </w:rPr>
        <w:t>CE</w:t>
      </w:r>
      <w:r w:rsidR="004B1388">
        <w:rPr>
          <w:rFonts w:ascii="Calibri" w:hAnsi="Calibri" w:hint="eastAsia"/>
          <w:lang w:eastAsia="ko-KR"/>
        </w:rPr>
        <w:t>)</w:t>
      </w:r>
      <w:r w:rsidR="009D5594">
        <w:rPr>
          <w:rFonts w:ascii="Calibri" w:hAnsi="Calibri" w:hint="eastAsia"/>
          <w:lang w:eastAsia="ko-KR"/>
        </w:rPr>
        <w:t xml:space="preserve"> Signs and Signals for Inland Waterways (</w:t>
      </w:r>
      <w:r w:rsidR="00780913">
        <w:rPr>
          <w:rFonts w:ascii="Calibri" w:hAnsi="Calibri"/>
        </w:rPr>
        <w:t>SIGNI</w:t>
      </w:r>
      <w:r w:rsidR="009D5594">
        <w:rPr>
          <w:rFonts w:ascii="Calibri" w:hAnsi="Calibri" w:hint="eastAsia"/>
          <w:lang w:eastAsia="ko-KR"/>
        </w:rPr>
        <w:t>)</w:t>
      </w:r>
      <w:r w:rsidR="00780913">
        <w:rPr>
          <w:rFonts w:ascii="Calibri" w:hAnsi="Calibri"/>
        </w:rPr>
        <w:t xml:space="preserve"> </w:t>
      </w:r>
      <w:r w:rsidR="004B1388">
        <w:rPr>
          <w:rFonts w:ascii="Calibri" w:hAnsi="Calibri" w:hint="eastAsia"/>
          <w:lang w:eastAsia="ko-KR"/>
        </w:rPr>
        <w:t xml:space="preserve">to standardize the marking of inland waterways not encompassed by the IALA MBS. </w:t>
      </w:r>
    </w:p>
    <w:bookmarkEnd w:id="0"/>
    <w:p w14:paraId="733242A8" w14:textId="540F67DF" w:rsidR="004B1388" w:rsidRPr="007A395D" w:rsidRDefault="004B1388" w:rsidP="00B56BDF">
      <w:pPr>
        <w:pStyle w:val="BodyText"/>
        <w:rPr>
          <w:rFonts w:ascii="Calibri" w:hAnsi="Calibri"/>
        </w:rPr>
      </w:pPr>
      <w:r w:rsidRPr="004B1388">
        <w:rPr>
          <w:rFonts w:ascii="Calibri" w:hAnsi="Calibri"/>
        </w:rPr>
        <w:t>Despite the distinct applications, SIGNI is harmonized with the IALA MBS to ensure uniformity in waterway marking and to prevent confusion among mariners transitioning between maritime and inland navigation routes. Therefore, it is imperative for IALA to align its recommendations related to fairway marking with SIGNI to the greatest extent feasible</w:t>
      </w:r>
      <w:r w:rsidR="00561175">
        <w:rPr>
          <w:rFonts w:ascii="Calibri" w:hAnsi="Calibri"/>
        </w:rPr>
        <w:t xml:space="preserve"> and </w:t>
      </w:r>
      <w:r w:rsidR="00C47585">
        <w:rPr>
          <w:rFonts w:ascii="Calibri" w:hAnsi="Calibri"/>
        </w:rPr>
        <w:t>r</w:t>
      </w:r>
      <w:r w:rsidR="00C47585" w:rsidRPr="00C47585">
        <w:rPr>
          <w:rFonts w:ascii="Calibri" w:hAnsi="Calibri"/>
        </w:rPr>
        <w:t xml:space="preserve">hythmic </w:t>
      </w:r>
      <w:r w:rsidR="00C47585">
        <w:rPr>
          <w:rFonts w:ascii="Calibri" w:hAnsi="Calibri"/>
        </w:rPr>
        <w:t>c</w:t>
      </w:r>
      <w:r w:rsidR="00C47585" w:rsidRPr="00C47585">
        <w:rPr>
          <w:rFonts w:ascii="Calibri" w:hAnsi="Calibri"/>
        </w:rPr>
        <w:t xml:space="preserve">haracters of </w:t>
      </w:r>
      <w:r w:rsidR="00C47585">
        <w:rPr>
          <w:rFonts w:ascii="Calibri" w:hAnsi="Calibri"/>
        </w:rPr>
        <w:t>l</w:t>
      </w:r>
      <w:r w:rsidR="00C47585" w:rsidRPr="00C47585">
        <w:rPr>
          <w:rFonts w:ascii="Calibri" w:hAnsi="Calibri"/>
        </w:rPr>
        <w:t>ights on Aids to Navigation</w:t>
      </w:r>
    </w:p>
    <w:p w14:paraId="3C575A26" w14:textId="77777777" w:rsidR="001C44A3" w:rsidRPr="00605E43" w:rsidRDefault="00BD4E6F" w:rsidP="00605E43">
      <w:pPr>
        <w:pStyle w:val="Heading2"/>
      </w:pPr>
      <w:r w:rsidRPr="00605E43">
        <w:t>Purpose</w:t>
      </w:r>
      <w:r w:rsidR="004D1D85" w:rsidRPr="00605E43">
        <w:t xml:space="preserve"> of the document</w:t>
      </w:r>
    </w:p>
    <w:p w14:paraId="572CF353" w14:textId="3051BE82" w:rsidR="0006763E" w:rsidRDefault="004B1388" w:rsidP="00E55927">
      <w:pPr>
        <w:pStyle w:val="BodyText"/>
        <w:rPr>
          <w:rFonts w:ascii="Calibri" w:hAnsi="Calibri"/>
        </w:rPr>
      </w:pPr>
      <w:r>
        <w:rPr>
          <w:rFonts w:ascii="Calibri" w:hAnsi="Calibri" w:hint="eastAsia"/>
          <w:lang w:eastAsia="ko-KR"/>
        </w:rPr>
        <w:t>This document i</w:t>
      </w:r>
      <w:r w:rsidRPr="0006763E">
        <w:rPr>
          <w:rFonts w:ascii="Calibri" w:hAnsi="Calibri"/>
        </w:rPr>
        <w:t>nvite</w:t>
      </w:r>
      <w:r>
        <w:rPr>
          <w:rFonts w:ascii="Calibri" w:hAnsi="Calibri" w:hint="eastAsia"/>
          <w:lang w:eastAsia="ko-KR"/>
        </w:rPr>
        <w:t>s</w:t>
      </w:r>
      <w:r w:rsidRPr="0006763E">
        <w:rPr>
          <w:rFonts w:ascii="Calibri" w:hAnsi="Calibri"/>
        </w:rPr>
        <w:t xml:space="preserve"> </w:t>
      </w:r>
      <w:r w:rsidR="0006763E" w:rsidRPr="0006763E">
        <w:rPr>
          <w:rFonts w:ascii="Calibri" w:hAnsi="Calibri"/>
        </w:rPr>
        <w:t>the ARM</w:t>
      </w:r>
      <w:r w:rsidR="00C47585">
        <w:rPr>
          <w:rFonts w:ascii="Calibri" w:hAnsi="Calibri"/>
        </w:rPr>
        <w:t xml:space="preserve"> and ENG</w:t>
      </w:r>
      <w:r w:rsidR="0006763E" w:rsidRPr="0006763E">
        <w:rPr>
          <w:rFonts w:ascii="Calibri" w:hAnsi="Calibri"/>
        </w:rPr>
        <w:t xml:space="preserve"> Committee</w:t>
      </w:r>
      <w:r w:rsidR="00C47585">
        <w:rPr>
          <w:rFonts w:ascii="Calibri" w:hAnsi="Calibri"/>
        </w:rPr>
        <w:t>s</w:t>
      </w:r>
      <w:r w:rsidR="0006763E" w:rsidRPr="0006763E">
        <w:rPr>
          <w:rFonts w:ascii="Calibri" w:hAnsi="Calibri"/>
        </w:rPr>
        <w:t xml:space="preserve"> to consider the necessity of the revision R01</w:t>
      </w:r>
      <w:r w:rsidR="00DD727C">
        <w:rPr>
          <w:rFonts w:ascii="Calibri" w:hAnsi="Calibri"/>
        </w:rPr>
        <w:t>13 and G1172</w:t>
      </w:r>
      <w:r w:rsidR="003A2B45">
        <w:rPr>
          <w:rFonts w:ascii="Calibri" w:hAnsi="Calibri"/>
        </w:rPr>
        <w:t xml:space="preserve"> </w:t>
      </w:r>
      <w:r w:rsidR="003A2B45" w:rsidRPr="006B30FC">
        <w:rPr>
          <w:rFonts w:ascii="Calibri" w:hAnsi="Calibri"/>
        </w:rPr>
        <w:t xml:space="preserve">on the marking of bridges and other structures over navigable waters and </w:t>
      </w:r>
      <w:r w:rsidR="00657F4A" w:rsidRPr="006B30FC">
        <w:rPr>
          <w:rFonts w:ascii="Calibri" w:hAnsi="Calibri"/>
        </w:rPr>
        <w:t>R0110 on the rhythmic characters of lights on Aids to Navigation</w:t>
      </w:r>
      <w:r w:rsidRPr="006B30FC">
        <w:rPr>
          <w:rFonts w:ascii="Calibri" w:hAnsi="Calibri" w:hint="eastAsia"/>
          <w:lang w:eastAsia="ko-KR"/>
        </w:rPr>
        <w:t xml:space="preserve">. </w:t>
      </w:r>
      <w:r w:rsidRPr="006B30FC">
        <w:rPr>
          <w:rFonts w:ascii="Calibri" w:hAnsi="Calibri"/>
          <w:lang w:eastAsia="ko-KR"/>
        </w:rPr>
        <w:t>The objective is to incorporate this task into the ARM</w:t>
      </w:r>
      <w:r w:rsidR="000F51F3" w:rsidRPr="006B30FC">
        <w:rPr>
          <w:rFonts w:ascii="Calibri" w:hAnsi="Calibri"/>
          <w:lang w:eastAsia="ko-KR"/>
        </w:rPr>
        <w:t xml:space="preserve"> </w:t>
      </w:r>
      <w:r w:rsidR="000F51F3">
        <w:rPr>
          <w:rFonts w:ascii="Calibri" w:hAnsi="Calibri"/>
          <w:lang w:eastAsia="ko-KR"/>
        </w:rPr>
        <w:t>and ENG</w:t>
      </w:r>
      <w:r w:rsidRPr="004B1388">
        <w:rPr>
          <w:rFonts w:ascii="Calibri" w:hAnsi="Calibri"/>
          <w:lang w:eastAsia="ko-KR"/>
        </w:rPr>
        <w:t xml:space="preserve"> Committee Work Programme for 202</w:t>
      </w:r>
      <w:r w:rsidR="00657F4A">
        <w:rPr>
          <w:rFonts w:ascii="Calibri" w:hAnsi="Calibri"/>
          <w:lang w:eastAsia="ko-KR"/>
        </w:rPr>
        <w:t>5</w:t>
      </w:r>
      <w:r w:rsidRPr="004B1388">
        <w:rPr>
          <w:rFonts w:ascii="Calibri" w:hAnsi="Calibri"/>
          <w:lang w:eastAsia="ko-KR"/>
        </w:rPr>
        <w:t xml:space="preserve">-2027, ensuring that the marking guidelines for bridges and other structures over navigable waters </w:t>
      </w:r>
      <w:r w:rsidR="000F51F3">
        <w:rPr>
          <w:rFonts w:ascii="Calibri" w:hAnsi="Calibri"/>
          <w:lang w:eastAsia="ko-KR"/>
        </w:rPr>
        <w:t xml:space="preserve">and </w:t>
      </w:r>
      <w:r w:rsidR="000F51F3">
        <w:rPr>
          <w:rFonts w:ascii="Calibri" w:hAnsi="Calibri"/>
        </w:rPr>
        <w:t xml:space="preserve">Aids to Navigation visual signalisation recommendation </w:t>
      </w:r>
      <w:r w:rsidRPr="004B1388">
        <w:rPr>
          <w:rFonts w:ascii="Calibri" w:hAnsi="Calibri"/>
          <w:lang w:eastAsia="ko-KR"/>
        </w:rPr>
        <w:t>are consistent and unambiguous for mariners worldwide.</w:t>
      </w:r>
    </w:p>
    <w:p w14:paraId="53733F03" w14:textId="1D1CEE28" w:rsidR="00A446C9" w:rsidRPr="007A395D" w:rsidRDefault="008F64EF" w:rsidP="00605E43">
      <w:pPr>
        <w:pStyle w:val="Heading1"/>
      </w:pPr>
      <w:r>
        <w:rPr>
          <w:rFonts w:hint="eastAsia"/>
          <w:lang w:eastAsia="ko-KR"/>
        </w:rPr>
        <w:t>Discussion</w:t>
      </w:r>
    </w:p>
    <w:p w14:paraId="440A20CB" w14:textId="5FA5F3B8" w:rsidR="00E47B5C" w:rsidRDefault="004B1388" w:rsidP="004B1388">
      <w:pPr>
        <w:pStyle w:val="BodyText"/>
        <w:rPr>
          <w:rFonts w:ascii="Calibri" w:hAnsi="Calibri"/>
          <w:lang w:eastAsia="ko-KR"/>
        </w:rPr>
      </w:pPr>
      <w:r w:rsidRPr="004B1388">
        <w:rPr>
          <w:rFonts w:ascii="Calibri" w:hAnsi="Calibri"/>
          <w:lang w:eastAsia="ko-KR"/>
        </w:rPr>
        <w:t xml:space="preserve">Mariners often encounter bridges marked according to the SIGNI system, which is prevalent in many regions globally. However, IALA's current recommendations for bridge marking differ from those outlined in SIGNI, potentially leading to confusion among mariners. For instance, the SIGNI system employs specific </w:t>
      </w:r>
      <w:r w:rsidR="00084976" w:rsidRPr="004B1388">
        <w:rPr>
          <w:rFonts w:ascii="Calibri" w:hAnsi="Calibri"/>
          <w:lang w:eastAsia="ko-KR"/>
        </w:rPr>
        <w:t>colour</w:t>
      </w:r>
      <w:r w:rsidRPr="004B1388">
        <w:rPr>
          <w:rFonts w:ascii="Calibri" w:hAnsi="Calibri"/>
          <w:lang w:eastAsia="ko-KR"/>
        </w:rPr>
        <w:t xml:space="preserve"> schemes and </w:t>
      </w:r>
      <w:r w:rsidR="00084976">
        <w:rPr>
          <w:rFonts w:ascii="Calibri" w:hAnsi="Calibri"/>
          <w:lang w:eastAsia="ko-KR"/>
        </w:rPr>
        <w:t>rhythmic characters</w:t>
      </w:r>
      <w:r w:rsidRPr="004B1388">
        <w:rPr>
          <w:rFonts w:ascii="Calibri" w:hAnsi="Calibri"/>
          <w:lang w:eastAsia="ko-KR"/>
        </w:rPr>
        <w:t xml:space="preserve"> </w:t>
      </w:r>
      <w:r w:rsidR="00084976">
        <w:rPr>
          <w:rFonts w:ascii="Calibri" w:hAnsi="Calibri"/>
          <w:lang w:eastAsia="ko-KR"/>
        </w:rPr>
        <w:t xml:space="preserve">of lights </w:t>
      </w:r>
      <w:r w:rsidRPr="004B1388">
        <w:rPr>
          <w:rFonts w:ascii="Calibri" w:hAnsi="Calibri"/>
          <w:lang w:eastAsia="ko-KR"/>
        </w:rPr>
        <w:t>to denote navigational channels under bridges, which may not align with IALA's existing guidelines. Harmonizing these standards would enhance navigational safety and clarity.</w:t>
      </w:r>
    </w:p>
    <w:p w14:paraId="03439A3E" w14:textId="34949AF9" w:rsidR="004B1388" w:rsidRPr="004B1388" w:rsidRDefault="004B1388" w:rsidP="004B1388">
      <w:pPr>
        <w:pStyle w:val="BodyText"/>
        <w:rPr>
          <w:rFonts w:ascii="Calibri" w:hAnsi="Calibri"/>
          <w:lang w:eastAsia="ko-KR"/>
        </w:rPr>
      </w:pPr>
      <w:r w:rsidRPr="004B1388">
        <w:rPr>
          <w:rFonts w:ascii="Calibri" w:hAnsi="Calibri"/>
          <w:lang w:eastAsia="ko-KR"/>
        </w:rPr>
        <w:t>Additionally, the term "fixed" in the title of Recommendation R0113 may be limiting, as movable bridges also require appropriate marking. It is advisable to consider removing or modifying this term to encompass all bridge types necessitating navigational markings.</w:t>
      </w:r>
    </w:p>
    <w:p w14:paraId="5380E44F" w14:textId="77777777" w:rsidR="004B1388" w:rsidRDefault="004B1388" w:rsidP="004B1388">
      <w:pPr>
        <w:pStyle w:val="BodyText"/>
        <w:rPr>
          <w:rFonts w:ascii="Calibri" w:hAnsi="Calibri"/>
          <w:lang w:eastAsia="ko-KR"/>
        </w:rPr>
      </w:pPr>
      <w:r w:rsidRPr="004B1388">
        <w:rPr>
          <w:rFonts w:ascii="Calibri" w:hAnsi="Calibri"/>
          <w:lang w:eastAsia="ko-KR"/>
        </w:rPr>
        <w:lastRenderedPageBreak/>
        <w:t>To achieve comprehensive harmonization, IALA should engage with the relevant UNECE bodies to align the differing standards, ensuring a seamless experience for mariners navigating between maritime and inland waterways.</w:t>
      </w:r>
    </w:p>
    <w:p w14:paraId="374CDACA" w14:textId="77777777" w:rsidR="009142CA" w:rsidRDefault="009142CA" w:rsidP="004B1388">
      <w:pPr>
        <w:pStyle w:val="BodyText"/>
        <w:rPr>
          <w:rFonts w:ascii="Calibri" w:hAnsi="Calibri"/>
          <w:lang w:eastAsia="ko-KR"/>
        </w:rPr>
      </w:pPr>
    </w:p>
    <w:p w14:paraId="0FC6CA65" w14:textId="77777777" w:rsidR="00084976" w:rsidRDefault="009142CA" w:rsidP="006B30FC">
      <w:pPr>
        <w:pStyle w:val="BodyText"/>
        <w:keepNext/>
        <w:jc w:val="center"/>
      </w:pPr>
      <w:r w:rsidRPr="009142CA">
        <w:rPr>
          <w:rFonts w:ascii="Calibri" w:hAnsi="Calibri"/>
          <w:noProof/>
          <w:lang w:eastAsia="ko-KR"/>
        </w:rPr>
        <w:drawing>
          <wp:inline distT="0" distB="0" distL="0" distR="0" wp14:anchorId="66590D4A" wp14:editId="754FFD08">
            <wp:extent cx="3212327" cy="2138440"/>
            <wp:effectExtent l="0" t="0" r="7620" b="0"/>
            <wp:docPr id="1296537964" name="Picture 2" descr="A map of a highw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37964" name="Picture 2" descr="A map of a highway&#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9221" cy="2149686"/>
                    </a:xfrm>
                    <a:prstGeom prst="rect">
                      <a:avLst/>
                    </a:prstGeom>
                    <a:noFill/>
                    <a:ln>
                      <a:noFill/>
                    </a:ln>
                  </pic:spPr>
                </pic:pic>
              </a:graphicData>
            </a:graphic>
          </wp:inline>
        </w:drawing>
      </w:r>
    </w:p>
    <w:p w14:paraId="7B698734" w14:textId="77777777" w:rsidR="00084976" w:rsidRDefault="00D67261" w:rsidP="006B30FC">
      <w:pPr>
        <w:pStyle w:val="BodyText"/>
        <w:keepNext/>
        <w:jc w:val="center"/>
      </w:pPr>
      <w:r w:rsidRPr="00D67261">
        <w:rPr>
          <w:rFonts w:ascii="Calibri" w:hAnsi="Calibri"/>
          <w:noProof/>
          <w:lang w:eastAsia="ko-KR"/>
        </w:rPr>
        <w:drawing>
          <wp:inline distT="0" distB="0" distL="0" distR="0" wp14:anchorId="4E3B5112" wp14:editId="2832786A">
            <wp:extent cx="3291840" cy="1444085"/>
            <wp:effectExtent l="0" t="0" r="3810" b="3810"/>
            <wp:docPr id="787148998" name="Picture 4" descr="A diagram of a brid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148998" name="Picture 4" descr="A diagram of a bridge&#10;&#10;AI-generated content may be incorrect."/>
                    <pic:cNvPicPr>
                      <a:picLocks noChangeAspect="1" noChangeArrowheads="1"/>
                    </pic:cNvPicPr>
                  </pic:nvPicPr>
                  <pic:blipFill rotWithShape="1">
                    <a:blip r:embed="rId12">
                      <a:extLst>
                        <a:ext uri="{28A0092B-C50C-407E-A947-70E740481C1C}">
                          <a14:useLocalDpi xmlns:a14="http://schemas.microsoft.com/office/drawing/2010/main" val="0"/>
                        </a:ext>
                      </a:extLst>
                    </a:blip>
                    <a:srcRect l="4937" t="13164" r="6055" b="11479"/>
                    <a:stretch/>
                  </pic:blipFill>
                  <pic:spPr bwMode="auto">
                    <a:xfrm>
                      <a:off x="0" y="0"/>
                      <a:ext cx="3323227" cy="1457854"/>
                    </a:xfrm>
                    <a:prstGeom prst="rect">
                      <a:avLst/>
                    </a:prstGeom>
                    <a:noFill/>
                    <a:ln>
                      <a:noFill/>
                    </a:ln>
                    <a:extLst>
                      <a:ext uri="{53640926-AAD7-44D8-BBD7-CCE9431645EC}">
                        <a14:shadowObscured xmlns:a14="http://schemas.microsoft.com/office/drawing/2010/main"/>
                      </a:ext>
                    </a:extLst>
                  </pic:spPr>
                </pic:pic>
              </a:graphicData>
            </a:graphic>
          </wp:inline>
        </w:drawing>
      </w:r>
    </w:p>
    <w:p w14:paraId="70A1A876" w14:textId="77777777" w:rsidR="00084976" w:rsidRDefault="00C00802" w:rsidP="006B30FC">
      <w:pPr>
        <w:pStyle w:val="BodyText"/>
        <w:keepNext/>
        <w:jc w:val="center"/>
      </w:pPr>
      <w:r w:rsidRPr="00C00802">
        <w:rPr>
          <w:rFonts w:ascii="Calibri" w:hAnsi="Calibri"/>
          <w:noProof/>
          <w:lang w:eastAsia="ko-KR"/>
        </w:rPr>
        <w:drawing>
          <wp:inline distT="0" distB="0" distL="0" distR="0" wp14:anchorId="47886615" wp14:editId="539DE50D">
            <wp:extent cx="2154803" cy="1675685"/>
            <wp:effectExtent l="0" t="0" r="0" b="1270"/>
            <wp:docPr id="380372830" name="Picture 6" descr="A close-up of a highway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72830" name="Picture 6" descr="A close-up of a highway sign&#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3666" cy="1682577"/>
                    </a:xfrm>
                    <a:prstGeom prst="rect">
                      <a:avLst/>
                    </a:prstGeom>
                    <a:noFill/>
                    <a:ln>
                      <a:noFill/>
                    </a:ln>
                  </pic:spPr>
                </pic:pic>
              </a:graphicData>
            </a:graphic>
          </wp:inline>
        </w:drawing>
      </w:r>
    </w:p>
    <w:p w14:paraId="607D6CB6" w14:textId="77777777" w:rsidR="00084976" w:rsidRDefault="00C83BB8" w:rsidP="006B30FC">
      <w:pPr>
        <w:pStyle w:val="BodyText"/>
        <w:keepNext/>
        <w:jc w:val="center"/>
      </w:pPr>
      <w:r>
        <w:rPr>
          <w:rFonts w:ascii="Calibri" w:hAnsi="Calibri" w:hint="eastAsia"/>
          <w:lang w:eastAsia="ko-KR"/>
        </w:rPr>
        <w:t xml:space="preserve"> </w:t>
      </w:r>
      <w:r w:rsidRPr="00C83BB8">
        <w:rPr>
          <w:rFonts w:ascii="Calibri" w:hAnsi="Calibri"/>
          <w:noProof/>
          <w:lang w:eastAsia="ko-KR"/>
        </w:rPr>
        <w:drawing>
          <wp:inline distT="0" distB="0" distL="0" distR="0" wp14:anchorId="77E35EA4" wp14:editId="74DE9B10">
            <wp:extent cx="2234316" cy="1664725"/>
            <wp:effectExtent l="0" t="0" r="0" b="0"/>
            <wp:docPr id="513813408" name="Picture 8" descr="A bridge over water with trees and blue sk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13408" name="Picture 8" descr="A bridge over water with trees and blue sky&#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1228" cy="1669875"/>
                    </a:xfrm>
                    <a:prstGeom prst="rect">
                      <a:avLst/>
                    </a:prstGeom>
                    <a:noFill/>
                    <a:ln>
                      <a:noFill/>
                    </a:ln>
                  </pic:spPr>
                </pic:pic>
              </a:graphicData>
            </a:graphic>
          </wp:inline>
        </w:drawing>
      </w:r>
    </w:p>
    <w:p w14:paraId="56C0FEEE" w14:textId="2C403763" w:rsidR="00C00802" w:rsidRPr="00C00802" w:rsidRDefault="00C00802" w:rsidP="00C00802">
      <w:pPr>
        <w:pStyle w:val="BodyText"/>
        <w:rPr>
          <w:rFonts w:ascii="Calibri" w:hAnsi="Calibri"/>
          <w:lang w:eastAsia="ko-KR"/>
        </w:rPr>
      </w:pPr>
    </w:p>
    <w:p w14:paraId="1D083D92" w14:textId="77777777" w:rsidR="00180DDA" w:rsidRPr="007A395D" w:rsidRDefault="00180DDA" w:rsidP="004B1388">
      <w:pPr>
        <w:pStyle w:val="Heading1"/>
        <w:rPr>
          <w:lang w:eastAsia="ko-KR"/>
        </w:rPr>
      </w:pPr>
      <w:r w:rsidRPr="007A395D">
        <w:rPr>
          <w:lang w:eastAsia="ko-KR"/>
        </w:rPr>
        <w:t>References</w:t>
      </w:r>
    </w:p>
    <w:p w14:paraId="1C391ED0" w14:textId="77777777" w:rsidR="00A302D3" w:rsidRPr="006B30FC" w:rsidRDefault="00A302D3" w:rsidP="006B30FC">
      <w:pPr>
        <w:pStyle w:val="BodyText"/>
        <w:numPr>
          <w:ilvl w:val="0"/>
          <w:numId w:val="46"/>
        </w:numPr>
        <w:rPr>
          <w:b/>
          <w:caps/>
        </w:rPr>
      </w:pPr>
      <w:r w:rsidRPr="006B30FC">
        <w:rPr>
          <w:rFonts w:ascii="Calibri" w:hAnsi="Calibri"/>
        </w:rPr>
        <w:t>R0113 Ed2.1 The Marking of Fixed Bridges and other Structures over Navigable Waters</w:t>
      </w:r>
    </w:p>
    <w:p w14:paraId="630EDF2A" w14:textId="77777777" w:rsidR="00A302D3" w:rsidRPr="006B30FC" w:rsidRDefault="00A302D3">
      <w:pPr>
        <w:pStyle w:val="BodyText"/>
        <w:numPr>
          <w:ilvl w:val="0"/>
          <w:numId w:val="46"/>
        </w:numPr>
        <w:rPr>
          <w:b/>
          <w:caps/>
        </w:rPr>
      </w:pPr>
      <w:r w:rsidRPr="006B30FC">
        <w:rPr>
          <w:rFonts w:ascii="Calibri" w:hAnsi="Calibri"/>
        </w:rPr>
        <w:t>G1172 Ed1.0 The Marking of Bridges and other structures over navigable waters</w:t>
      </w:r>
    </w:p>
    <w:p w14:paraId="6AD33BC6" w14:textId="7C4D57B8" w:rsidR="00657F4A" w:rsidRPr="006B30FC" w:rsidRDefault="00657F4A" w:rsidP="006B30FC">
      <w:pPr>
        <w:pStyle w:val="BodyText"/>
        <w:numPr>
          <w:ilvl w:val="0"/>
          <w:numId w:val="46"/>
        </w:numPr>
        <w:rPr>
          <w:b/>
          <w:caps/>
        </w:rPr>
      </w:pPr>
      <w:r>
        <w:rPr>
          <w:rFonts w:ascii="Calibri" w:hAnsi="Calibri"/>
        </w:rPr>
        <w:lastRenderedPageBreak/>
        <w:t xml:space="preserve">R0110 </w:t>
      </w:r>
      <w:r w:rsidR="00EC569E">
        <w:rPr>
          <w:rFonts w:ascii="Calibri" w:hAnsi="Calibri"/>
        </w:rPr>
        <w:t xml:space="preserve">Ed5.0 </w:t>
      </w:r>
      <w:r w:rsidR="00EC569E" w:rsidRPr="00EC569E">
        <w:rPr>
          <w:rFonts w:ascii="Calibri" w:hAnsi="Calibri"/>
        </w:rPr>
        <w:t>Rhythmic Characters of Lights on Aids to Navigation</w:t>
      </w:r>
    </w:p>
    <w:p w14:paraId="7908DDCE" w14:textId="1AF2233F" w:rsidR="00A302D3" w:rsidRPr="006B30FC" w:rsidRDefault="00A302D3" w:rsidP="006B30FC">
      <w:pPr>
        <w:pStyle w:val="BodyText"/>
        <w:numPr>
          <w:ilvl w:val="0"/>
          <w:numId w:val="46"/>
        </w:numPr>
        <w:rPr>
          <w:rFonts w:ascii="Calibri" w:hAnsi="Calibri"/>
        </w:rPr>
      </w:pPr>
      <w:r>
        <w:rPr>
          <w:rFonts w:ascii="Calibri" w:hAnsi="Calibri"/>
        </w:rPr>
        <w:t>SIGNI</w:t>
      </w:r>
      <w:r w:rsidR="008F64EF">
        <w:rPr>
          <w:rFonts w:ascii="Calibri" w:hAnsi="Calibri" w:hint="eastAsia"/>
          <w:lang w:eastAsia="ko-KR"/>
        </w:rPr>
        <w:t>, Signs and Signals for Inland Waterways, Revision 2, UN, Oct 2013</w:t>
      </w:r>
    </w:p>
    <w:p w14:paraId="7A8D2F27" w14:textId="6B9C4FB3" w:rsidR="00A446C9" w:rsidRPr="007A395D" w:rsidRDefault="00A302D3" w:rsidP="00A302D3">
      <w:pPr>
        <w:pStyle w:val="Heading1"/>
        <w:numPr>
          <w:ilvl w:val="0"/>
          <w:numId w:val="0"/>
        </w:numPr>
        <w:ind w:left="567" w:hanging="567"/>
      </w:pPr>
      <w:r>
        <w:t xml:space="preserve">4 </w:t>
      </w:r>
      <w:r w:rsidR="00A446C9" w:rsidRPr="007A395D">
        <w:t>Action requested of the Committee</w:t>
      </w:r>
    </w:p>
    <w:p w14:paraId="30F6AC86" w14:textId="1545B3AB" w:rsidR="00772DE8" w:rsidRPr="00772DE8" w:rsidRDefault="00772DE8" w:rsidP="00772DE8">
      <w:pPr>
        <w:pStyle w:val="BodyText"/>
        <w:rPr>
          <w:rFonts w:ascii="Calibri" w:hAnsi="Calibri"/>
        </w:rPr>
      </w:pPr>
      <w:r w:rsidRPr="00772DE8">
        <w:rPr>
          <w:rFonts w:ascii="Calibri" w:hAnsi="Calibri"/>
        </w:rPr>
        <w:t xml:space="preserve">The ARM </w:t>
      </w:r>
      <w:r w:rsidR="0078053C">
        <w:rPr>
          <w:rFonts w:ascii="Calibri" w:hAnsi="Calibri"/>
        </w:rPr>
        <w:t xml:space="preserve">and ENG </w:t>
      </w:r>
      <w:r w:rsidRPr="00772DE8">
        <w:rPr>
          <w:rFonts w:ascii="Calibri" w:hAnsi="Calibri"/>
        </w:rPr>
        <w:t>Committee</w:t>
      </w:r>
      <w:r w:rsidR="0078053C">
        <w:rPr>
          <w:rFonts w:ascii="Calibri" w:hAnsi="Calibri"/>
        </w:rPr>
        <w:t>s</w:t>
      </w:r>
      <w:r w:rsidRPr="00772DE8">
        <w:rPr>
          <w:rFonts w:ascii="Calibri" w:hAnsi="Calibri"/>
        </w:rPr>
        <w:t xml:space="preserve"> </w:t>
      </w:r>
      <w:r w:rsidR="0078053C">
        <w:rPr>
          <w:rFonts w:ascii="Calibri" w:hAnsi="Calibri"/>
        </w:rPr>
        <w:t>are</w:t>
      </w:r>
      <w:r w:rsidRPr="00772DE8">
        <w:rPr>
          <w:rFonts w:ascii="Calibri" w:hAnsi="Calibri"/>
        </w:rPr>
        <w:t xml:space="preserve"> requested to:</w:t>
      </w:r>
    </w:p>
    <w:p w14:paraId="02457025" w14:textId="6B37E5FA" w:rsidR="00772DE8" w:rsidRPr="00DF1C00" w:rsidRDefault="00772DE8" w:rsidP="00772DE8">
      <w:pPr>
        <w:pStyle w:val="BodyText"/>
        <w:numPr>
          <w:ilvl w:val="0"/>
          <w:numId w:val="48"/>
        </w:numPr>
        <w:rPr>
          <w:rFonts w:ascii="Calibri" w:hAnsi="Calibri"/>
        </w:rPr>
      </w:pPr>
      <w:r w:rsidRPr="00DF1C00">
        <w:rPr>
          <w:rFonts w:ascii="Calibri" w:hAnsi="Calibri"/>
        </w:rPr>
        <w:t>Evaluate the necessity of revising Recommendations R0113</w:t>
      </w:r>
      <w:r w:rsidR="00941845" w:rsidRPr="00DF1C00">
        <w:rPr>
          <w:rFonts w:ascii="Calibri" w:hAnsi="Calibri"/>
        </w:rPr>
        <w:t xml:space="preserve">, </w:t>
      </w:r>
      <w:r w:rsidR="00E3542A" w:rsidRPr="00DF1C00">
        <w:rPr>
          <w:rFonts w:ascii="Calibri" w:hAnsi="Calibri"/>
        </w:rPr>
        <w:t xml:space="preserve">R0110, </w:t>
      </w:r>
      <w:r w:rsidRPr="00DF1C00">
        <w:rPr>
          <w:rFonts w:ascii="Calibri" w:hAnsi="Calibri"/>
        </w:rPr>
        <w:t>and G1172 to harmonize with the SIGNI system.</w:t>
      </w:r>
    </w:p>
    <w:p w14:paraId="3CEBEF4B" w14:textId="66FAEAEE" w:rsidR="00772DE8" w:rsidRPr="00DF1C00" w:rsidRDefault="00772DE8" w:rsidP="00772DE8">
      <w:pPr>
        <w:pStyle w:val="BodyText"/>
        <w:numPr>
          <w:ilvl w:val="0"/>
          <w:numId w:val="48"/>
        </w:numPr>
        <w:rPr>
          <w:rFonts w:ascii="Calibri" w:hAnsi="Calibri"/>
        </w:rPr>
      </w:pPr>
      <w:r w:rsidRPr="00DF1C00">
        <w:rPr>
          <w:rFonts w:ascii="Calibri" w:hAnsi="Calibri"/>
        </w:rPr>
        <w:t xml:space="preserve">Consider </w:t>
      </w:r>
      <w:r w:rsidR="00941845" w:rsidRPr="00DF1C00">
        <w:rPr>
          <w:rFonts w:ascii="Calibri" w:hAnsi="Calibri"/>
        </w:rPr>
        <w:t>including</w:t>
      </w:r>
      <w:r w:rsidRPr="00DF1C00">
        <w:rPr>
          <w:rFonts w:ascii="Calibri" w:hAnsi="Calibri"/>
        </w:rPr>
        <w:t xml:space="preserve"> this task in the ARM</w:t>
      </w:r>
      <w:r w:rsidR="00F94377" w:rsidRPr="00DF1C00">
        <w:rPr>
          <w:rFonts w:ascii="Calibri" w:hAnsi="Calibri"/>
        </w:rPr>
        <w:t xml:space="preserve"> and ENG</w:t>
      </w:r>
      <w:r w:rsidRPr="00DF1C00">
        <w:rPr>
          <w:rFonts w:ascii="Calibri" w:hAnsi="Calibri"/>
        </w:rPr>
        <w:t xml:space="preserve"> Committee</w:t>
      </w:r>
      <w:r w:rsidR="00F94377" w:rsidRPr="00DF1C00">
        <w:rPr>
          <w:rFonts w:ascii="Calibri" w:hAnsi="Calibri"/>
        </w:rPr>
        <w:t>s</w:t>
      </w:r>
      <w:r w:rsidRPr="00DF1C00">
        <w:rPr>
          <w:rFonts w:ascii="Calibri" w:hAnsi="Calibri"/>
        </w:rPr>
        <w:t xml:space="preserve"> Work Programme for 202</w:t>
      </w:r>
      <w:r w:rsidR="00F94377" w:rsidRPr="00DF1C00">
        <w:rPr>
          <w:rFonts w:ascii="Calibri" w:hAnsi="Calibri"/>
        </w:rPr>
        <w:t>5</w:t>
      </w:r>
      <w:r w:rsidRPr="00DF1C00">
        <w:rPr>
          <w:rFonts w:ascii="Calibri" w:hAnsi="Calibri"/>
        </w:rPr>
        <w:t>-2027.</w:t>
      </w:r>
    </w:p>
    <w:p w14:paraId="4247DE66" w14:textId="3FFE8CC0" w:rsidR="00772DE8" w:rsidRPr="00772DE8" w:rsidRDefault="00772DE8" w:rsidP="00772DE8">
      <w:pPr>
        <w:pStyle w:val="BodyText"/>
        <w:numPr>
          <w:ilvl w:val="0"/>
          <w:numId w:val="48"/>
        </w:numPr>
        <w:rPr>
          <w:rFonts w:ascii="Calibri" w:hAnsi="Calibri"/>
        </w:rPr>
      </w:pPr>
      <w:r w:rsidRPr="00DF1C00">
        <w:rPr>
          <w:rFonts w:ascii="Calibri" w:hAnsi="Calibri"/>
        </w:rPr>
        <w:t xml:space="preserve">Facilitate collaboration with UNECE to achieve unified standards for </w:t>
      </w:r>
      <w:r w:rsidR="0078053C" w:rsidRPr="00DF1C00">
        <w:rPr>
          <w:rFonts w:ascii="Calibri" w:hAnsi="Calibri"/>
        </w:rPr>
        <w:t xml:space="preserve">marking </w:t>
      </w:r>
      <w:r w:rsidRPr="00DF1C00">
        <w:rPr>
          <w:rFonts w:ascii="Calibri" w:hAnsi="Calibri"/>
        </w:rPr>
        <w:t>bridges and other structures</w:t>
      </w:r>
      <w:r w:rsidRPr="00772DE8">
        <w:rPr>
          <w:rFonts w:ascii="Calibri" w:hAnsi="Calibri"/>
        </w:rPr>
        <w:t xml:space="preserve"> over navigable waters</w:t>
      </w:r>
      <w:r w:rsidR="00F94377">
        <w:rPr>
          <w:rFonts w:ascii="Calibri" w:hAnsi="Calibri"/>
        </w:rPr>
        <w:t xml:space="preserve"> and other topics related to the</w:t>
      </w:r>
      <w:r w:rsidR="00576A89">
        <w:rPr>
          <w:rFonts w:ascii="Calibri" w:hAnsi="Calibri"/>
        </w:rPr>
        <w:t xml:space="preserve"> </w:t>
      </w:r>
      <w:r w:rsidR="00281626">
        <w:rPr>
          <w:rFonts w:ascii="Calibri" w:hAnsi="Calibri"/>
        </w:rPr>
        <w:t xml:space="preserve">environment and sustainability </w:t>
      </w:r>
      <w:r w:rsidR="00576A89">
        <w:rPr>
          <w:rFonts w:ascii="Calibri" w:hAnsi="Calibri"/>
        </w:rPr>
        <w:t>and</w:t>
      </w:r>
      <w:r w:rsidR="00EC569E">
        <w:rPr>
          <w:rFonts w:ascii="Calibri" w:hAnsi="Calibri"/>
        </w:rPr>
        <w:t xml:space="preserve"> </w:t>
      </w:r>
      <w:r w:rsidR="00A221BF">
        <w:rPr>
          <w:rFonts w:ascii="Calibri" w:hAnsi="Calibri"/>
        </w:rPr>
        <w:t xml:space="preserve">Aids to Navigation </w:t>
      </w:r>
      <w:r w:rsidR="004A0246">
        <w:rPr>
          <w:rFonts w:ascii="Calibri" w:hAnsi="Calibri"/>
        </w:rPr>
        <w:t>visual signal</w:t>
      </w:r>
      <w:r w:rsidR="000F51F3">
        <w:rPr>
          <w:rFonts w:ascii="Calibri" w:hAnsi="Calibri"/>
        </w:rPr>
        <w:t>isation</w:t>
      </w:r>
      <w:r w:rsidR="000D3B3D">
        <w:rPr>
          <w:rFonts w:ascii="Calibri" w:hAnsi="Calibri"/>
        </w:rPr>
        <w:t>.</w:t>
      </w:r>
    </w:p>
    <w:p w14:paraId="7127E1CD" w14:textId="77777777" w:rsidR="00772DE8" w:rsidRPr="007A395D" w:rsidRDefault="00772DE8" w:rsidP="006B30FC">
      <w:pPr>
        <w:pStyle w:val="BodyText"/>
        <w:rPr>
          <w:rFonts w:ascii="Calibri" w:hAnsi="Calibri"/>
        </w:rPr>
      </w:pPr>
    </w:p>
    <w:sectPr w:rsidR="00772DE8" w:rsidRPr="007A395D"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7A8E3" w14:textId="77777777" w:rsidR="008B5D2E" w:rsidRDefault="008B5D2E" w:rsidP="00362CD9">
      <w:r>
        <w:separator/>
      </w:r>
    </w:p>
  </w:endnote>
  <w:endnote w:type="continuationSeparator" w:id="0">
    <w:p w14:paraId="0837007E" w14:textId="77777777" w:rsidR="008B5D2E" w:rsidRDefault="008B5D2E" w:rsidP="00362CD9">
      <w:r>
        <w:continuationSeparator/>
      </w:r>
    </w:p>
  </w:endnote>
  <w:endnote w:type="continuationNotice" w:id="1">
    <w:p w14:paraId="34720333" w14:textId="77777777" w:rsidR="008B5D2E" w:rsidRDefault="008B5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48EC0" w14:textId="77777777" w:rsidR="008B5D2E" w:rsidRDefault="008B5D2E" w:rsidP="00362CD9">
      <w:r>
        <w:separator/>
      </w:r>
    </w:p>
  </w:footnote>
  <w:footnote w:type="continuationSeparator" w:id="0">
    <w:p w14:paraId="09872A92" w14:textId="77777777" w:rsidR="008B5D2E" w:rsidRDefault="008B5D2E" w:rsidP="00362CD9">
      <w:r>
        <w:continuationSeparator/>
      </w:r>
    </w:p>
  </w:footnote>
  <w:footnote w:type="continuationNotice" w:id="1">
    <w:p w14:paraId="3164A33D" w14:textId="77777777" w:rsidR="008B5D2E" w:rsidRDefault="008B5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169FF9A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123A47FA"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FEF33B7"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F33A0B"/>
    <w:multiLevelType w:val="hybridMultilevel"/>
    <w:tmpl w:val="12A80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0937763"/>
    <w:multiLevelType w:val="hybridMultilevel"/>
    <w:tmpl w:val="B2BC6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A833565"/>
    <w:multiLevelType w:val="multilevel"/>
    <w:tmpl w:val="36C2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7285731">
    <w:abstractNumId w:val="1"/>
  </w:num>
  <w:num w:numId="2" w16cid:durableId="1730031200">
    <w:abstractNumId w:val="0"/>
  </w:num>
  <w:num w:numId="3" w16cid:durableId="919871296">
    <w:abstractNumId w:val="7"/>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0"/>
  </w:num>
  <w:num w:numId="9" w16cid:durableId="1542129151">
    <w:abstractNumId w:val="8"/>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5"/>
  </w:num>
  <w:num w:numId="15" w16cid:durableId="1387685509">
    <w:abstractNumId w:val="26"/>
  </w:num>
  <w:num w:numId="16" w16cid:durableId="1578244919">
    <w:abstractNumId w:val="14"/>
  </w:num>
  <w:num w:numId="17" w16cid:durableId="1451389082">
    <w:abstractNumId w:val="6"/>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5"/>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1796756359">
    <w:abstractNumId w:val="11"/>
  </w:num>
  <w:num w:numId="46" w16cid:durableId="795829173">
    <w:abstractNumId w:val="25"/>
  </w:num>
  <w:num w:numId="47" w16cid:durableId="274099093">
    <w:abstractNumId w:val="5"/>
  </w:num>
  <w:num w:numId="48" w16cid:durableId="813332014">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6763E"/>
    <w:rsid w:val="00070C13"/>
    <w:rsid w:val="000715C9"/>
    <w:rsid w:val="00084976"/>
    <w:rsid w:val="00084F33"/>
    <w:rsid w:val="000A2309"/>
    <w:rsid w:val="000A77A7"/>
    <w:rsid w:val="000B1707"/>
    <w:rsid w:val="000B253F"/>
    <w:rsid w:val="000C1B3E"/>
    <w:rsid w:val="000C349E"/>
    <w:rsid w:val="000D3B3D"/>
    <w:rsid w:val="000F2190"/>
    <w:rsid w:val="000F2584"/>
    <w:rsid w:val="000F316B"/>
    <w:rsid w:val="000F51F3"/>
    <w:rsid w:val="000F72BA"/>
    <w:rsid w:val="00110AE7"/>
    <w:rsid w:val="00110C3F"/>
    <w:rsid w:val="00146E5F"/>
    <w:rsid w:val="00177F4D"/>
    <w:rsid w:val="00180DDA"/>
    <w:rsid w:val="001B2A2D"/>
    <w:rsid w:val="001B737D"/>
    <w:rsid w:val="001C44A3"/>
    <w:rsid w:val="001C4E01"/>
    <w:rsid w:val="001E02D5"/>
    <w:rsid w:val="001E0E15"/>
    <w:rsid w:val="001F528A"/>
    <w:rsid w:val="001F704E"/>
    <w:rsid w:val="00200241"/>
    <w:rsid w:val="00201722"/>
    <w:rsid w:val="002125B0"/>
    <w:rsid w:val="002152D9"/>
    <w:rsid w:val="00215BC5"/>
    <w:rsid w:val="00243228"/>
    <w:rsid w:val="00247C5E"/>
    <w:rsid w:val="00251483"/>
    <w:rsid w:val="00255CAA"/>
    <w:rsid w:val="00264305"/>
    <w:rsid w:val="00281626"/>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A2B45"/>
    <w:rsid w:val="003A43C6"/>
    <w:rsid w:val="003B28F5"/>
    <w:rsid w:val="003B7B7D"/>
    <w:rsid w:val="003C4CD0"/>
    <w:rsid w:val="003C54CB"/>
    <w:rsid w:val="003C7A2A"/>
    <w:rsid w:val="003D2DC1"/>
    <w:rsid w:val="003D69D0"/>
    <w:rsid w:val="003F2918"/>
    <w:rsid w:val="003F430E"/>
    <w:rsid w:val="0041088C"/>
    <w:rsid w:val="00412DD0"/>
    <w:rsid w:val="0041482C"/>
    <w:rsid w:val="00420A38"/>
    <w:rsid w:val="00431B19"/>
    <w:rsid w:val="00432203"/>
    <w:rsid w:val="00452DBE"/>
    <w:rsid w:val="004661AD"/>
    <w:rsid w:val="00475397"/>
    <w:rsid w:val="004A0246"/>
    <w:rsid w:val="004A08C9"/>
    <w:rsid w:val="004A6C1D"/>
    <w:rsid w:val="004B1388"/>
    <w:rsid w:val="004D1D85"/>
    <w:rsid w:val="004D3C3A"/>
    <w:rsid w:val="004E1CD1"/>
    <w:rsid w:val="004F7EFC"/>
    <w:rsid w:val="005107EB"/>
    <w:rsid w:val="00521345"/>
    <w:rsid w:val="00526DF0"/>
    <w:rsid w:val="00545CC4"/>
    <w:rsid w:val="00547F4A"/>
    <w:rsid w:val="00551FFF"/>
    <w:rsid w:val="00557962"/>
    <w:rsid w:val="005607A2"/>
    <w:rsid w:val="00561175"/>
    <w:rsid w:val="0057198B"/>
    <w:rsid w:val="00573CFE"/>
    <w:rsid w:val="00576A89"/>
    <w:rsid w:val="00590E05"/>
    <w:rsid w:val="00591868"/>
    <w:rsid w:val="005969F2"/>
    <w:rsid w:val="00597FAE"/>
    <w:rsid w:val="005B32A3"/>
    <w:rsid w:val="005C0D44"/>
    <w:rsid w:val="005C3CAC"/>
    <w:rsid w:val="005C566C"/>
    <w:rsid w:val="005C7E69"/>
    <w:rsid w:val="005E262D"/>
    <w:rsid w:val="005E646C"/>
    <w:rsid w:val="005F23D3"/>
    <w:rsid w:val="005F7E20"/>
    <w:rsid w:val="00603568"/>
    <w:rsid w:val="00605E43"/>
    <w:rsid w:val="006153BB"/>
    <w:rsid w:val="00624475"/>
    <w:rsid w:val="006416BF"/>
    <w:rsid w:val="00641A68"/>
    <w:rsid w:val="00656CF3"/>
    <w:rsid w:val="00657F4A"/>
    <w:rsid w:val="006652C3"/>
    <w:rsid w:val="00691FD0"/>
    <w:rsid w:val="00692148"/>
    <w:rsid w:val="006A1A1E"/>
    <w:rsid w:val="006B30FC"/>
    <w:rsid w:val="006C5948"/>
    <w:rsid w:val="006F2A74"/>
    <w:rsid w:val="006F3FA2"/>
    <w:rsid w:val="007000D4"/>
    <w:rsid w:val="007118F5"/>
    <w:rsid w:val="00712AA4"/>
    <w:rsid w:val="007146C4"/>
    <w:rsid w:val="00721AA1"/>
    <w:rsid w:val="00724B67"/>
    <w:rsid w:val="007547F8"/>
    <w:rsid w:val="007550AE"/>
    <w:rsid w:val="00763809"/>
    <w:rsid w:val="00765622"/>
    <w:rsid w:val="00770B6C"/>
    <w:rsid w:val="00772DE8"/>
    <w:rsid w:val="0078053C"/>
    <w:rsid w:val="00780913"/>
    <w:rsid w:val="00783FEA"/>
    <w:rsid w:val="007A395D"/>
    <w:rsid w:val="007B6BD5"/>
    <w:rsid w:val="007C346C"/>
    <w:rsid w:val="007E6479"/>
    <w:rsid w:val="0080294B"/>
    <w:rsid w:val="00814205"/>
    <w:rsid w:val="0082480E"/>
    <w:rsid w:val="00850293"/>
    <w:rsid w:val="00851373"/>
    <w:rsid w:val="00851BA6"/>
    <w:rsid w:val="0085654D"/>
    <w:rsid w:val="00861160"/>
    <w:rsid w:val="0086654F"/>
    <w:rsid w:val="008A356F"/>
    <w:rsid w:val="008A4653"/>
    <w:rsid w:val="008A4717"/>
    <w:rsid w:val="008A50CC"/>
    <w:rsid w:val="008A7E4F"/>
    <w:rsid w:val="008B23BC"/>
    <w:rsid w:val="008B3040"/>
    <w:rsid w:val="008B5D2E"/>
    <w:rsid w:val="008C51F1"/>
    <w:rsid w:val="008D1694"/>
    <w:rsid w:val="008D79CB"/>
    <w:rsid w:val="008F07BC"/>
    <w:rsid w:val="008F64EF"/>
    <w:rsid w:val="009142CA"/>
    <w:rsid w:val="0092692B"/>
    <w:rsid w:val="00930561"/>
    <w:rsid w:val="00941845"/>
    <w:rsid w:val="00943E9C"/>
    <w:rsid w:val="009475AC"/>
    <w:rsid w:val="00953F4D"/>
    <w:rsid w:val="00960BB8"/>
    <w:rsid w:val="00963ECF"/>
    <w:rsid w:val="00964F5C"/>
    <w:rsid w:val="0096686C"/>
    <w:rsid w:val="009709DA"/>
    <w:rsid w:val="00973B57"/>
    <w:rsid w:val="00975900"/>
    <w:rsid w:val="009831C0"/>
    <w:rsid w:val="0099161D"/>
    <w:rsid w:val="009D08E5"/>
    <w:rsid w:val="009D5594"/>
    <w:rsid w:val="00A0389B"/>
    <w:rsid w:val="00A221BF"/>
    <w:rsid w:val="00A302D3"/>
    <w:rsid w:val="00A33A3C"/>
    <w:rsid w:val="00A446C9"/>
    <w:rsid w:val="00A635D6"/>
    <w:rsid w:val="00A8553A"/>
    <w:rsid w:val="00A93AED"/>
    <w:rsid w:val="00AE1319"/>
    <w:rsid w:val="00AE34BB"/>
    <w:rsid w:val="00AE7809"/>
    <w:rsid w:val="00B137D8"/>
    <w:rsid w:val="00B226F2"/>
    <w:rsid w:val="00B274DF"/>
    <w:rsid w:val="00B56BDF"/>
    <w:rsid w:val="00B65812"/>
    <w:rsid w:val="00B85CD6"/>
    <w:rsid w:val="00B870C1"/>
    <w:rsid w:val="00B90A27"/>
    <w:rsid w:val="00B9554D"/>
    <w:rsid w:val="00BB2B9F"/>
    <w:rsid w:val="00BB7D9E"/>
    <w:rsid w:val="00BC2334"/>
    <w:rsid w:val="00BD3CB8"/>
    <w:rsid w:val="00BD4E6F"/>
    <w:rsid w:val="00BF32F0"/>
    <w:rsid w:val="00BF4DCE"/>
    <w:rsid w:val="00C00802"/>
    <w:rsid w:val="00C05CE5"/>
    <w:rsid w:val="00C47585"/>
    <w:rsid w:val="00C6171E"/>
    <w:rsid w:val="00C76ED4"/>
    <w:rsid w:val="00C83BB8"/>
    <w:rsid w:val="00CA6F2C"/>
    <w:rsid w:val="00CD3F7C"/>
    <w:rsid w:val="00CD6A13"/>
    <w:rsid w:val="00CF1871"/>
    <w:rsid w:val="00D01874"/>
    <w:rsid w:val="00D019CE"/>
    <w:rsid w:val="00D1133E"/>
    <w:rsid w:val="00D17A34"/>
    <w:rsid w:val="00D26628"/>
    <w:rsid w:val="00D332B3"/>
    <w:rsid w:val="00D55207"/>
    <w:rsid w:val="00D67261"/>
    <w:rsid w:val="00D81801"/>
    <w:rsid w:val="00D91F3D"/>
    <w:rsid w:val="00D92B45"/>
    <w:rsid w:val="00D95962"/>
    <w:rsid w:val="00DC1389"/>
    <w:rsid w:val="00DC389B"/>
    <w:rsid w:val="00DD727C"/>
    <w:rsid w:val="00DE2FEE"/>
    <w:rsid w:val="00DF1467"/>
    <w:rsid w:val="00DF1C00"/>
    <w:rsid w:val="00DF56A1"/>
    <w:rsid w:val="00E00BE9"/>
    <w:rsid w:val="00E22A11"/>
    <w:rsid w:val="00E31E5C"/>
    <w:rsid w:val="00E3542A"/>
    <w:rsid w:val="00E44DD2"/>
    <w:rsid w:val="00E47B5C"/>
    <w:rsid w:val="00E558C3"/>
    <w:rsid w:val="00E55927"/>
    <w:rsid w:val="00E60540"/>
    <w:rsid w:val="00E912A6"/>
    <w:rsid w:val="00EA4844"/>
    <w:rsid w:val="00EA4D9C"/>
    <w:rsid w:val="00EA5A97"/>
    <w:rsid w:val="00EB2248"/>
    <w:rsid w:val="00EB75EE"/>
    <w:rsid w:val="00EC0046"/>
    <w:rsid w:val="00EC569E"/>
    <w:rsid w:val="00EE3CC5"/>
    <w:rsid w:val="00EE4C1D"/>
    <w:rsid w:val="00EF29D7"/>
    <w:rsid w:val="00EF3685"/>
    <w:rsid w:val="00F04350"/>
    <w:rsid w:val="00F133DB"/>
    <w:rsid w:val="00F159EB"/>
    <w:rsid w:val="00F179CF"/>
    <w:rsid w:val="00F25BF4"/>
    <w:rsid w:val="00F267DB"/>
    <w:rsid w:val="00F46F6F"/>
    <w:rsid w:val="00F60608"/>
    <w:rsid w:val="00F62217"/>
    <w:rsid w:val="00F9437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9D5594"/>
    <w:rPr>
      <w:rFonts w:ascii="Arial" w:hAnsi="Arial" w:cs="Calibri"/>
      <w:sz w:val="22"/>
      <w:szCs w:val="22"/>
    </w:rPr>
  </w:style>
  <w:style w:type="paragraph" w:styleId="Caption">
    <w:name w:val="caption"/>
    <w:basedOn w:val="Normal"/>
    <w:next w:val="Normal"/>
    <w:uiPriority w:val="35"/>
    <w:unhideWhenUsed/>
    <w:qFormat/>
    <w:rsid w:val="0008497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5309">
      <w:bodyDiv w:val="1"/>
      <w:marLeft w:val="0"/>
      <w:marRight w:val="0"/>
      <w:marTop w:val="0"/>
      <w:marBottom w:val="0"/>
      <w:divBdr>
        <w:top w:val="none" w:sz="0" w:space="0" w:color="auto"/>
        <w:left w:val="none" w:sz="0" w:space="0" w:color="auto"/>
        <w:bottom w:val="none" w:sz="0" w:space="0" w:color="auto"/>
        <w:right w:val="none" w:sz="0" w:space="0" w:color="auto"/>
      </w:divBdr>
    </w:div>
    <w:div w:id="573516028">
      <w:bodyDiv w:val="1"/>
      <w:marLeft w:val="0"/>
      <w:marRight w:val="0"/>
      <w:marTop w:val="0"/>
      <w:marBottom w:val="0"/>
      <w:divBdr>
        <w:top w:val="none" w:sz="0" w:space="0" w:color="auto"/>
        <w:left w:val="none" w:sz="0" w:space="0" w:color="auto"/>
        <w:bottom w:val="none" w:sz="0" w:space="0" w:color="auto"/>
        <w:right w:val="none" w:sz="0" w:space="0" w:color="auto"/>
      </w:divBdr>
    </w:div>
    <w:div w:id="662273969">
      <w:bodyDiv w:val="1"/>
      <w:marLeft w:val="0"/>
      <w:marRight w:val="0"/>
      <w:marTop w:val="0"/>
      <w:marBottom w:val="0"/>
      <w:divBdr>
        <w:top w:val="none" w:sz="0" w:space="0" w:color="auto"/>
        <w:left w:val="none" w:sz="0" w:space="0" w:color="auto"/>
        <w:bottom w:val="none" w:sz="0" w:space="0" w:color="auto"/>
        <w:right w:val="none" w:sz="0" w:space="0" w:color="auto"/>
      </w:divBdr>
    </w:div>
    <w:div w:id="786853772">
      <w:bodyDiv w:val="1"/>
      <w:marLeft w:val="0"/>
      <w:marRight w:val="0"/>
      <w:marTop w:val="0"/>
      <w:marBottom w:val="0"/>
      <w:divBdr>
        <w:top w:val="none" w:sz="0" w:space="0" w:color="auto"/>
        <w:left w:val="none" w:sz="0" w:space="0" w:color="auto"/>
        <w:bottom w:val="none" w:sz="0" w:space="0" w:color="auto"/>
        <w:right w:val="none" w:sz="0" w:space="0" w:color="auto"/>
      </w:divBdr>
    </w:div>
    <w:div w:id="1101024545">
      <w:bodyDiv w:val="1"/>
      <w:marLeft w:val="0"/>
      <w:marRight w:val="0"/>
      <w:marTop w:val="0"/>
      <w:marBottom w:val="0"/>
      <w:divBdr>
        <w:top w:val="none" w:sz="0" w:space="0" w:color="auto"/>
        <w:left w:val="none" w:sz="0" w:space="0" w:color="auto"/>
        <w:bottom w:val="none" w:sz="0" w:space="0" w:color="auto"/>
        <w:right w:val="none" w:sz="0" w:space="0" w:color="auto"/>
      </w:divBdr>
    </w:div>
    <w:div w:id="1223373307">
      <w:bodyDiv w:val="1"/>
      <w:marLeft w:val="0"/>
      <w:marRight w:val="0"/>
      <w:marTop w:val="0"/>
      <w:marBottom w:val="0"/>
      <w:divBdr>
        <w:top w:val="none" w:sz="0" w:space="0" w:color="auto"/>
        <w:left w:val="none" w:sz="0" w:space="0" w:color="auto"/>
        <w:bottom w:val="none" w:sz="0" w:space="0" w:color="auto"/>
        <w:right w:val="none" w:sz="0" w:space="0" w:color="auto"/>
      </w:divBdr>
    </w:div>
    <w:div w:id="1260328828">
      <w:bodyDiv w:val="1"/>
      <w:marLeft w:val="0"/>
      <w:marRight w:val="0"/>
      <w:marTop w:val="0"/>
      <w:marBottom w:val="0"/>
      <w:divBdr>
        <w:top w:val="none" w:sz="0" w:space="0" w:color="auto"/>
        <w:left w:val="none" w:sz="0" w:space="0" w:color="auto"/>
        <w:bottom w:val="none" w:sz="0" w:space="0" w:color="auto"/>
        <w:right w:val="none" w:sz="0" w:space="0" w:color="auto"/>
      </w:divBdr>
    </w:div>
    <w:div w:id="1335183752">
      <w:bodyDiv w:val="1"/>
      <w:marLeft w:val="0"/>
      <w:marRight w:val="0"/>
      <w:marTop w:val="0"/>
      <w:marBottom w:val="0"/>
      <w:divBdr>
        <w:top w:val="none" w:sz="0" w:space="0" w:color="auto"/>
        <w:left w:val="none" w:sz="0" w:space="0" w:color="auto"/>
        <w:bottom w:val="none" w:sz="0" w:space="0" w:color="auto"/>
        <w:right w:val="none" w:sz="0" w:space="0" w:color="auto"/>
      </w:divBdr>
    </w:div>
    <w:div w:id="1698194244">
      <w:bodyDiv w:val="1"/>
      <w:marLeft w:val="0"/>
      <w:marRight w:val="0"/>
      <w:marTop w:val="0"/>
      <w:marBottom w:val="0"/>
      <w:divBdr>
        <w:top w:val="none" w:sz="0" w:space="0" w:color="auto"/>
        <w:left w:val="none" w:sz="0" w:space="0" w:color="auto"/>
        <w:bottom w:val="none" w:sz="0" w:space="0" w:color="auto"/>
        <w:right w:val="none" w:sz="0" w:space="0" w:color="auto"/>
      </w:divBdr>
    </w:div>
    <w:div w:id="1730226150">
      <w:bodyDiv w:val="1"/>
      <w:marLeft w:val="0"/>
      <w:marRight w:val="0"/>
      <w:marTop w:val="0"/>
      <w:marBottom w:val="0"/>
      <w:divBdr>
        <w:top w:val="none" w:sz="0" w:space="0" w:color="auto"/>
        <w:left w:val="none" w:sz="0" w:space="0" w:color="auto"/>
        <w:bottom w:val="none" w:sz="0" w:space="0" w:color="auto"/>
        <w:right w:val="none" w:sz="0" w:space="0" w:color="auto"/>
      </w:divBdr>
    </w:div>
    <w:div w:id="1827083755">
      <w:bodyDiv w:val="1"/>
      <w:marLeft w:val="0"/>
      <w:marRight w:val="0"/>
      <w:marTop w:val="0"/>
      <w:marBottom w:val="0"/>
      <w:divBdr>
        <w:top w:val="none" w:sz="0" w:space="0" w:color="auto"/>
        <w:left w:val="none" w:sz="0" w:space="0" w:color="auto"/>
        <w:bottom w:val="none" w:sz="0" w:space="0" w:color="auto"/>
        <w:right w:val="none" w:sz="0" w:space="0" w:color="auto"/>
      </w:divBdr>
    </w:div>
    <w:div w:id="19676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A3A0198B-9198-4F18-8971-D8F3DBF42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3068</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22</cp:revision>
  <cp:lastPrinted>2025-03-20T09:24:00Z</cp:lastPrinted>
  <dcterms:created xsi:type="dcterms:W3CDTF">2025-03-11T08:59:00Z</dcterms:created>
  <dcterms:modified xsi:type="dcterms:W3CDTF">2025-03-24T10:53:00Z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